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24A6C">
      <w:pPr>
        <w:pStyle w:val="2"/>
        <w:bidi w:val="0"/>
        <w:jc w:val="center"/>
        <w:rPr>
          <w:rFonts w:hint="eastAsia"/>
        </w:rPr>
      </w:pPr>
      <w:r>
        <w:rPr>
          <w:rFonts w:hint="eastAsia"/>
          <w:lang w:val="en-US" w:eastAsia="zh-CN"/>
        </w:rPr>
        <w:t>Copyright transfer agreement</w:t>
      </w:r>
    </w:p>
    <w:p w14:paraId="4CF7A361">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新宋体" w:hAnsi="新宋体" w:eastAsia="新宋体" w:cs="新宋体"/>
          <w:sz w:val="24"/>
          <w:szCs w:val="24"/>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黑体" w:cs="Times New Roman"/>
          <w:b/>
          <w:bCs/>
          <w:sz w:val="24"/>
          <w:szCs w:val="24"/>
          <w:lang w:val="en-US" w:eastAsia="zh-CN"/>
        </w:rPr>
        <w:t>T</w:t>
      </w:r>
      <w:r>
        <w:rPr>
          <w:rFonts w:hint="default" w:ascii="Times New Roman" w:hAnsi="Times New Roman" w:eastAsia="黑体" w:cs="Times New Roman"/>
          <w:b/>
          <w:bCs/>
          <w:sz w:val="24"/>
          <w:szCs w:val="24"/>
        </w:rPr>
        <w:t>itle</w:t>
      </w:r>
      <w:r>
        <w:rPr>
          <w:rFonts w:hint="default" w:ascii="Times New Roman" w:hAnsi="Times New Roman" w:eastAsia="新宋体" w:cs="Times New Roman"/>
          <w:sz w:val="24"/>
          <w:szCs w:val="24"/>
        </w:rPr>
        <w:br w:type="textWrapping"/>
      </w:r>
      <w:r>
        <w:rPr>
          <w:rFonts w:hint="default" w:ascii="Times New Roman" w:hAnsi="Times New Roman" w:eastAsia="新宋体" w:cs="Times New Roman"/>
          <w:sz w:val="24"/>
          <w:szCs w:val="24"/>
        </w:rPr>
        <w:t>Chinese</w:t>
      </w:r>
      <w:r>
        <w:rPr>
          <w:rFonts w:hint="eastAsia" w:ascii="新宋体" w:hAnsi="新宋体" w:eastAsia="新宋体" w:cs="新宋体"/>
          <w:sz w:val="24"/>
          <w:szCs w:val="24"/>
        </w:rPr>
        <w:t>：</w:t>
      </w:r>
      <w:r>
        <w:rPr>
          <w:rFonts w:hint="eastAsia" w:ascii="新宋体" w:hAnsi="新宋体" w:eastAsia="新宋体" w:cs="新宋体"/>
          <w:sz w:val="24"/>
          <w:szCs w:val="24"/>
        </w:rPr>
        <w:br w:type="textWrapping"/>
      </w:r>
      <w:r>
        <w:rPr>
          <w:rFonts w:hint="eastAsia" w:ascii="Times New Roman" w:hAnsi="Times New Roman" w:eastAsia="新宋体" w:cs="Times New Roman"/>
          <w:sz w:val="24"/>
          <w:szCs w:val="24"/>
          <w:lang w:val="en-US" w:eastAsia="zh-CN"/>
        </w:rPr>
        <w:t>English</w:t>
      </w:r>
      <w:r>
        <w:rPr>
          <w:rFonts w:hint="eastAsia" w:ascii="新宋体" w:hAnsi="新宋体" w:eastAsia="新宋体" w:cs="新宋体"/>
          <w:sz w:val="24"/>
          <w:szCs w:val="24"/>
        </w:rPr>
        <w:t>：</w:t>
      </w:r>
      <w:r>
        <w:rPr>
          <w:rFonts w:hint="eastAsia" w:ascii="新宋体" w:hAnsi="新宋体" w:eastAsia="新宋体" w:cs="新宋体"/>
          <w:sz w:val="24"/>
          <w:szCs w:val="24"/>
        </w:rPr>
        <w:br w:type="textWrapping"/>
      </w:r>
    </w:p>
    <w:p w14:paraId="006F00A8">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新宋体" w:hAnsi="新宋体" w:eastAsia="新宋体" w:cs="新宋体"/>
          <w:sz w:val="24"/>
          <w:szCs w:val="24"/>
          <w:lang w:eastAsia="zh-CN"/>
        </w:rPr>
        <w:sectPr>
          <w:type w:val="continuous"/>
          <w:pgSz w:w="11906" w:h="16838"/>
          <w:pgMar w:top="1440" w:right="1800" w:bottom="1440" w:left="1800" w:header="851" w:footer="992" w:gutter="0"/>
          <w:cols w:equalWidth="0" w:num="2">
            <w:col w:w="3940" w:space="425"/>
            <w:col w:w="3940"/>
          </w:cols>
          <w:docGrid w:type="lines" w:linePitch="312" w:charSpace="0"/>
        </w:sectPr>
      </w:pPr>
      <w:r>
        <w:rPr>
          <w:rFonts w:hint="eastAsia" w:ascii="Times New Roman" w:hAnsi="Times New Roman" w:eastAsia="黑体" w:cs="Times New Roman"/>
          <w:b/>
          <w:bCs/>
          <w:sz w:val="24"/>
          <w:szCs w:val="24"/>
          <w:lang w:val="en-US" w:eastAsia="zh-CN"/>
        </w:rPr>
        <w:t>Author</w:t>
      </w:r>
      <w:r>
        <w:rPr>
          <w:rFonts w:hint="eastAsia" w:ascii="新宋体" w:hAnsi="新宋体" w:eastAsia="新宋体" w:cs="新宋体"/>
          <w:sz w:val="24"/>
          <w:szCs w:val="24"/>
        </w:rPr>
        <w:br w:type="textWrapping"/>
      </w:r>
      <w:r>
        <w:rPr>
          <w:rFonts w:hint="default" w:ascii="Times New Roman" w:hAnsi="Times New Roman" w:eastAsia="新宋体" w:cs="Times New Roman"/>
          <w:sz w:val="24"/>
          <w:szCs w:val="24"/>
        </w:rPr>
        <w:t>Chinese</w:t>
      </w:r>
      <w:r>
        <w:rPr>
          <w:rFonts w:hint="eastAsia" w:ascii="新宋体" w:hAnsi="新宋体" w:eastAsia="新宋体" w:cs="新宋体"/>
          <w:sz w:val="24"/>
          <w:szCs w:val="24"/>
        </w:rPr>
        <w:t>：</w:t>
      </w:r>
      <w:r>
        <w:rPr>
          <w:rFonts w:hint="eastAsia" w:ascii="新宋体" w:hAnsi="新宋体" w:eastAsia="新宋体" w:cs="新宋体"/>
          <w:sz w:val="24"/>
          <w:szCs w:val="24"/>
        </w:rPr>
        <w:br w:type="textWrapping"/>
      </w:r>
      <w:r>
        <w:rPr>
          <w:rFonts w:hint="eastAsia" w:ascii="Times New Roman" w:hAnsi="Times New Roman" w:eastAsia="新宋体" w:cs="Times New Roman"/>
          <w:sz w:val="24"/>
          <w:szCs w:val="24"/>
          <w:lang w:val="en-US" w:eastAsia="zh-CN"/>
        </w:rPr>
        <w:t>English</w:t>
      </w:r>
      <w:r>
        <w:rPr>
          <w:rFonts w:hint="eastAsia" w:ascii="新宋体" w:hAnsi="新宋体" w:eastAsia="新宋体" w:cs="新宋体"/>
          <w:sz w:val="24"/>
          <w:szCs w:val="24"/>
        </w:rPr>
        <w:t>：</w:t>
      </w:r>
      <w:r>
        <w:rPr>
          <w:rFonts w:hint="eastAsia" w:ascii="新宋体" w:hAnsi="新宋体" w:eastAsia="新宋体" w:cs="新宋体"/>
          <w:sz w:val="24"/>
          <w:szCs w:val="24"/>
        </w:rPr>
        <w:br w:type="textWrapping"/>
      </w:r>
      <w:r>
        <w:rPr>
          <w:rFonts w:hint="eastAsia" w:ascii="Times New Roman" w:hAnsi="Times New Roman" w:eastAsia="黑体" w:cs="Times New Roman"/>
          <w:b/>
          <w:bCs/>
          <w:sz w:val="24"/>
          <w:szCs w:val="24"/>
          <w:lang w:val="en-US" w:eastAsia="zh-CN"/>
        </w:rPr>
        <w:t>Unit</w:t>
      </w:r>
      <w:r>
        <w:rPr>
          <w:rFonts w:hint="eastAsia" w:ascii="Times New Roman" w:hAnsi="Times New Roman" w:eastAsia="黑体" w:cs="Times New Roman"/>
          <w:sz w:val="24"/>
          <w:szCs w:val="24"/>
          <w:lang w:val="en-US" w:eastAsia="zh-CN"/>
        </w:rPr>
        <w:br w:type="textWrapping"/>
      </w:r>
      <w:r>
        <w:rPr>
          <w:rFonts w:hint="default" w:ascii="Times New Roman" w:hAnsi="Times New Roman" w:eastAsia="新宋体" w:cs="Times New Roman"/>
          <w:sz w:val="24"/>
          <w:szCs w:val="24"/>
        </w:rPr>
        <w:t>Chinese</w:t>
      </w:r>
      <w:r>
        <w:rPr>
          <w:rFonts w:hint="eastAsia" w:ascii="新宋体" w:hAnsi="新宋体" w:eastAsia="新宋体" w:cs="新宋体"/>
          <w:sz w:val="24"/>
          <w:szCs w:val="24"/>
        </w:rPr>
        <w:t>：</w:t>
      </w:r>
      <w:r>
        <w:rPr>
          <w:rFonts w:hint="eastAsia" w:ascii="新宋体" w:hAnsi="新宋体" w:eastAsia="新宋体" w:cs="新宋体"/>
          <w:sz w:val="24"/>
          <w:szCs w:val="24"/>
        </w:rPr>
        <w:br w:type="textWrapping"/>
      </w:r>
      <w:r>
        <w:rPr>
          <w:rFonts w:hint="eastAsia" w:ascii="Times New Roman" w:hAnsi="Times New Roman" w:eastAsia="新宋体" w:cs="Times New Roman"/>
          <w:sz w:val="24"/>
          <w:szCs w:val="24"/>
          <w:lang w:val="en-US" w:eastAsia="zh-CN"/>
        </w:rPr>
        <w:t>English</w:t>
      </w:r>
      <w:r>
        <w:rPr>
          <w:rFonts w:hint="eastAsia" w:ascii="新宋体" w:hAnsi="新宋体" w:eastAsia="新宋体" w:cs="新宋体"/>
          <w:sz w:val="24"/>
          <w:szCs w:val="24"/>
        </w:rPr>
        <w:t>：</w:t>
      </w:r>
    </w:p>
    <w:p w14:paraId="23D401D8">
      <w:pPr>
        <w:pStyle w:val="3"/>
        <w:keepNext w:val="0"/>
        <w:keepLines w:val="0"/>
        <w:pageBreakBefore w:val="0"/>
        <w:widowControl/>
        <w:pBdr>
          <w:top w:val="none" w:color="auto" w:sz="0" w:space="0"/>
          <w:left w:val="none" w:color="auto" w:sz="0" w:space="0"/>
          <w:bottom w:val="none" w:color="auto" w:sz="0" w:space="0"/>
          <w:right w:val="none" w:color="auto" w:sz="0" w:space="0"/>
        </w:pBdr>
        <w:shd w:val="clear" w:fill="FDFDFE"/>
        <w:kinsoku/>
        <w:wordWrap w:val="0"/>
        <w:overflowPunct/>
        <w:topLinePunct w:val="0"/>
        <w:autoSpaceDE w:val="0"/>
        <w:autoSpaceDN w:val="0"/>
        <w:bidi w:val="0"/>
        <w:adjustRightInd/>
        <w:snapToGrid w:val="0"/>
        <w:spacing w:before="0" w:beforeAutospacing="0" w:afterAutospacing="0" w:line="360" w:lineRule="auto"/>
        <w:ind w:firstLine="480" w:firstLineChars="200"/>
        <w:textAlignment w:val="auto"/>
        <w:rPr>
          <w:rFonts w:hint="eastAsia" w:asciiTheme="minorEastAsia" w:hAnsiTheme="minorEastAsia" w:eastAsiaTheme="minorEastAsia" w:cstheme="minorEastAsia"/>
          <w:kern w:val="0"/>
          <w:sz w:val="24"/>
          <w:szCs w:val="24"/>
          <w:lang w:val="en-US" w:eastAsia="zh-CN" w:bidi="ar"/>
        </w:rPr>
      </w:pPr>
    </w:p>
    <w:p w14:paraId="7438AA03">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The author guarantees full ownership of all copyrights to this article (including reprinting, translation, image production, microfilming, electronic production, and any other forms of reproduction). The author agrees to submit and publish this article in the journal Electric Power.</w:t>
      </w:r>
    </w:p>
    <w:p w14:paraId="32495FD2">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default" w:ascii="Times New Roman" w:hAnsi="Times New Roman" w:eastAsia="新宋体" w:cs="Times New Roman"/>
          <w:sz w:val="24"/>
          <w:szCs w:val="24"/>
        </w:rPr>
      </w:pPr>
      <w:r>
        <w:rPr>
          <w:rFonts w:hint="default" w:ascii="Times New Roman" w:hAnsi="Times New Roman" w:eastAsia="新宋体" w:cs="Times New Roman"/>
          <w:sz w:val="24"/>
          <w:szCs w:val="24"/>
          <w:lang w:val="en-US" w:eastAsia="zh-CN"/>
        </w:rPr>
        <w:t xml:space="preserve">Once the above-mentioned paper is reviewed and approved for publication in the journal Electric Power, the author agrees to automatically transfer the copyright of the paper to the Editorial </w:t>
      </w:r>
      <w:r>
        <w:rPr>
          <w:rFonts w:hint="eastAsia" w:ascii="Times New Roman" w:hAnsi="Times New Roman" w:eastAsia="新宋体" w:cs="Times New Roman"/>
          <w:sz w:val="24"/>
          <w:szCs w:val="24"/>
          <w:lang w:val="en-US" w:eastAsia="zh-CN"/>
        </w:rPr>
        <w:t>Office</w:t>
      </w:r>
      <w:r>
        <w:rPr>
          <w:rFonts w:hint="default" w:ascii="Times New Roman" w:hAnsi="Times New Roman" w:eastAsia="新宋体" w:cs="Times New Roman"/>
          <w:sz w:val="24"/>
          <w:szCs w:val="24"/>
          <w:lang w:val="en-US" w:eastAsia="zh-CN"/>
        </w:rPr>
        <w:t xml:space="preserve"> of Electric Power, including but not limited to the rights of electronic publication, multimedia publication, network publication and any other forms of publication.</w:t>
      </w:r>
      <w:r>
        <w:rPr>
          <w:rFonts w:hint="eastAsia" w:asciiTheme="minorEastAsia" w:hAnsiTheme="minorEastAsia" w:eastAsiaTheme="minorEastAsia" w:cstheme="minorEastAsia"/>
          <w:sz w:val="24"/>
          <w:szCs w:val="24"/>
        </w:rPr>
        <w:br w:type="textWrapping"/>
      </w:r>
      <w:r>
        <w:rPr>
          <w:rFonts w:hint="default" w:ascii="Times New Roman" w:hAnsi="Times New Roman" w:eastAsia="新宋体" w:cs="Times New Roman"/>
          <w:sz w:val="24"/>
          <w:szCs w:val="24"/>
          <w:lang w:val="en-US" w:eastAsia="zh-CN"/>
        </w:rPr>
        <w:t xml:space="preserve">The author solemnly promises that this paper is an original one, and all or part of content has never been published in any other publication in any form. There is no behavior of submitting the same manuscript to multiple publications, repeated publication, automatic generation by AI, or plagiarism and copying of others' works. It also does not contain any content that violates laws and regulations or infringes on the rights and interests of others. Once any of the above problems are found in the paper, the Editorial </w:t>
      </w:r>
      <w:r>
        <w:rPr>
          <w:rFonts w:hint="eastAsia" w:ascii="Times New Roman" w:hAnsi="Times New Roman" w:eastAsia="新宋体" w:cs="Times New Roman"/>
          <w:sz w:val="24"/>
          <w:szCs w:val="24"/>
          <w:lang w:val="en-US" w:eastAsia="zh-CN"/>
        </w:rPr>
        <w:t>Office</w:t>
      </w:r>
      <w:r>
        <w:rPr>
          <w:rFonts w:hint="default" w:ascii="Times New Roman" w:hAnsi="Times New Roman" w:eastAsia="新宋体" w:cs="Times New Roman"/>
          <w:sz w:val="24"/>
          <w:szCs w:val="24"/>
          <w:lang w:val="en-US" w:eastAsia="zh-CN"/>
        </w:rPr>
        <w:t xml:space="preserve"> of Electric Power has the right to reject the paper, and within the scope of the education and scientific research field, relevant energy and power journals, etc., publicly notify the paper and the author by their real names and inform the relevant units.</w:t>
      </w:r>
      <w:bookmarkStart w:id="0" w:name="_GoBack"/>
      <w:bookmarkEnd w:id="0"/>
    </w:p>
    <w:p w14:paraId="7D8786E6">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default" w:ascii="Times New Roman" w:hAnsi="Times New Roman" w:eastAsia="新宋体" w:cs="Times New Roman"/>
          <w:sz w:val="24"/>
          <w:szCs w:val="24"/>
        </w:rPr>
      </w:pPr>
    </w:p>
    <w:p w14:paraId="1BB0BEC1">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default" w:ascii="Times New Roman" w:hAnsi="Times New Roman" w:eastAsia="新宋体" w:cs="Times New Roman"/>
          <w:sz w:val="24"/>
          <w:szCs w:val="24"/>
        </w:rPr>
      </w:pPr>
      <w:r>
        <w:rPr>
          <w:rFonts w:hint="default" w:ascii="Times New Roman" w:hAnsi="Times New Roman" w:eastAsia="新宋体" w:cs="Times New Roman"/>
          <w:sz w:val="24"/>
          <w:szCs w:val="24"/>
          <w:lang w:val="en-US" w:eastAsia="zh-CN"/>
        </w:rPr>
        <w:t xml:space="preserve">On the premise of complying with the above terms, the Editorial </w:t>
      </w:r>
      <w:r>
        <w:rPr>
          <w:rFonts w:hint="eastAsia" w:ascii="Times New Roman" w:hAnsi="Times New Roman" w:eastAsia="新宋体" w:cs="Times New Roman"/>
          <w:sz w:val="24"/>
          <w:szCs w:val="24"/>
          <w:lang w:val="en-US" w:eastAsia="zh-CN"/>
        </w:rPr>
        <w:t>Office</w:t>
      </w:r>
      <w:r>
        <w:rPr>
          <w:rFonts w:hint="default" w:ascii="Times New Roman" w:hAnsi="Times New Roman" w:eastAsia="新宋体" w:cs="Times New Roman"/>
          <w:sz w:val="24"/>
          <w:szCs w:val="24"/>
          <w:lang w:val="en-US" w:eastAsia="zh-CN"/>
        </w:rPr>
        <w:t xml:space="preserve"> of Electric Power agrees that the author can continue to use the paper in the following situations: 1) Applying for patents related to the content of the paper; 2) Making reports and speeches at academic conferences or seminars; 3) Participating in non-commercial academic exchange activities; 4) Other activities that are explicitly permitted and authorized by the Editorial Department.</w:t>
      </w:r>
    </w:p>
    <w:p w14:paraId="69AC1DBC">
      <w:pPr>
        <w:pStyle w:val="3"/>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default" w:ascii="Times New Roman" w:hAnsi="Times New Roman" w:eastAsia="新宋体" w:cs="Times New Roman"/>
          <w:sz w:val="24"/>
          <w:szCs w:val="24"/>
        </w:rPr>
      </w:pPr>
      <w:r>
        <w:rPr>
          <w:rFonts w:hint="default" w:ascii="Times New Roman" w:hAnsi="Times New Roman" w:eastAsia="新宋体" w:cs="Times New Roman"/>
          <w:sz w:val="24"/>
          <w:szCs w:val="24"/>
          <w:lang w:val="en-US" w:eastAsia="zh-CN"/>
        </w:rPr>
        <w:t>This agreement shall come into force as of the date when all the authors sign it. If the paper is rejected because it fails to meet the journal's acceptance requirements, this agreement will automatically become invalid, and neither party shall bear any further liability or obligation.</w:t>
      </w:r>
    </w:p>
    <w:p w14:paraId="03CA92F9">
      <w:pPr>
        <w:pStyle w:val="3"/>
        <w:keepNext w:val="0"/>
        <w:keepLines w:val="0"/>
        <w:pageBreakBefore w:val="0"/>
        <w:widowControl/>
        <w:pBdr>
          <w:top w:val="none" w:color="auto" w:sz="0" w:space="0"/>
          <w:left w:val="none" w:color="auto" w:sz="0" w:space="0"/>
          <w:bottom w:val="none" w:color="auto" w:sz="0" w:space="0"/>
          <w:right w:val="none" w:color="auto" w:sz="0" w:space="0"/>
        </w:pBdr>
        <w:shd w:val="clear" w:fill="FDFDFE"/>
        <w:kinsoku/>
        <w:wordWrap w:val="0"/>
        <w:overflowPunct/>
        <w:topLinePunct w:val="0"/>
        <w:autoSpaceDE w:val="0"/>
        <w:autoSpaceDN w:val="0"/>
        <w:bidi w:val="0"/>
        <w:adjustRightInd/>
        <w:snapToGrid w:val="0"/>
        <w:spacing w:before="0" w:beforeAutospacing="0" w:afterAutospacing="0" w:line="480" w:lineRule="auto"/>
        <w:textAlignment w:val="auto"/>
        <w:rPr>
          <w:rFonts w:hint="eastAsia" w:ascii="新宋体" w:hAnsi="新宋体" w:eastAsia="新宋体" w:cs="新宋体"/>
          <w:sz w:val="24"/>
          <w:szCs w:val="24"/>
        </w:rPr>
      </w:pPr>
      <w:r>
        <w:rPr>
          <w:rFonts w:hint="eastAsia" w:ascii="新宋体" w:hAnsi="新宋体" w:eastAsia="新宋体" w:cs="新宋体"/>
          <w:sz w:val="24"/>
          <w:szCs w:val="24"/>
        </w:rPr>
        <w:br w:type="textWrapping"/>
      </w:r>
    </w:p>
    <w:p w14:paraId="4C735797">
      <w:pPr>
        <w:pStyle w:val="3"/>
        <w:keepNext w:val="0"/>
        <w:keepLines w:val="0"/>
        <w:pageBreakBefore w:val="0"/>
        <w:widowControl/>
        <w:pBdr>
          <w:top w:val="none" w:color="auto" w:sz="0" w:space="0"/>
          <w:left w:val="none" w:color="auto" w:sz="0" w:space="0"/>
          <w:bottom w:val="none" w:color="auto" w:sz="0" w:space="0"/>
          <w:right w:val="none" w:color="auto" w:sz="0" w:space="0"/>
        </w:pBdr>
        <w:shd w:val="clear" w:fill="FDFDFE"/>
        <w:kinsoku/>
        <w:wordWrap w:val="0"/>
        <w:overflowPunct/>
        <w:topLinePunct w:val="0"/>
        <w:autoSpaceDE w:val="0"/>
        <w:autoSpaceDN w:val="0"/>
        <w:bidi w:val="0"/>
        <w:adjustRightInd/>
        <w:snapToGrid w:val="0"/>
        <w:spacing w:before="0" w:beforeAutospacing="0" w:afterAutospacing="0" w:line="480" w:lineRule="auto"/>
        <w:textAlignment w:val="auto"/>
        <w:rPr>
          <w:rFonts w:hint="default" w:ascii="Times New Roman" w:hAnsi="Times New Roman" w:eastAsia="黑体" w:cs="Times New Roman"/>
          <w:b/>
          <w:bCs/>
          <w:sz w:val="24"/>
          <w:szCs w:val="24"/>
          <w:lang w:val="en-US" w:eastAsia="zh-CN"/>
        </w:rPr>
      </w:pPr>
      <w:r>
        <w:rPr>
          <w:rFonts w:hint="eastAsia" w:ascii="Times New Roman" w:hAnsi="Times New Roman" w:eastAsia="黑体" w:cs="Times New Roman"/>
          <w:b/>
          <w:bCs/>
          <w:sz w:val="24"/>
          <w:szCs w:val="24"/>
          <w:lang w:val="en-US" w:eastAsia="zh-CN"/>
        </w:rPr>
        <w:t>Signatures：</w:t>
      </w:r>
      <w:r>
        <w:rPr>
          <w:rFonts w:hint="eastAsia" w:ascii="Times New Roman" w:hAnsi="Times New Roman" w:eastAsia="黑体" w:cs="Times New Roman"/>
          <w:b/>
          <w:bCs/>
          <w:sz w:val="24"/>
          <w:szCs w:val="24"/>
          <w:lang w:val="en-US" w:eastAsia="zh-CN"/>
        </w:rPr>
        <w:br w:type="textWrapping"/>
      </w:r>
      <w:r>
        <w:rPr>
          <w:rFonts w:hint="eastAsia" w:ascii="Times New Roman" w:hAnsi="Times New Roman" w:eastAsia="黑体" w:cs="Times New Roman"/>
          <w:b/>
          <w:bCs/>
          <w:sz w:val="24"/>
          <w:szCs w:val="24"/>
          <w:lang w:val="en-US" w:eastAsia="zh-CN"/>
        </w:rPr>
        <w:t>Date：</w:t>
      </w:r>
    </w:p>
    <w:p w14:paraId="0DAA62C5">
      <w:pPr>
        <w:keepNext w:val="0"/>
        <w:keepLines w:val="0"/>
        <w:pageBreakBefore w:val="0"/>
        <w:widowControl/>
        <w:suppressLineNumbers w:val="0"/>
        <w:kinsoku/>
        <w:overflowPunct/>
        <w:topLinePunct w:val="0"/>
        <w:bidi w:val="0"/>
        <w:adjustRightInd/>
        <w:spacing w:line="480" w:lineRule="auto"/>
        <w:jc w:val="left"/>
        <w:textAlignment w:val="auto"/>
      </w:pPr>
      <w:r>
        <w:rPr>
          <w:rFonts w:ascii="宋体" w:hAnsi="宋体" w:eastAsia="宋体" w:cs="宋体"/>
          <w:kern w:val="0"/>
          <w:sz w:val="24"/>
          <w:szCs w:val="24"/>
          <w:lang w:val="en-US" w:eastAsia="zh-CN" w:bidi="ar"/>
        </w:rPr>
        <w:t xml:space="preserve">                    </w:t>
      </w:r>
    </w:p>
    <w:p w14:paraId="514D2786">
      <w:pPr>
        <w:keepNext w:val="0"/>
        <w:keepLines w:val="0"/>
        <w:pageBreakBefore w:val="0"/>
        <w:kinsoku/>
        <w:overflowPunct/>
        <w:topLinePunct w:val="0"/>
        <w:bidi w:val="0"/>
        <w:adjustRightInd/>
        <w:spacing w:line="480" w:lineRule="auto"/>
        <w:jc w:val="center"/>
        <w:textAlignment w:val="auto"/>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D51B88"/>
    <w:rsid w:val="08696FF7"/>
    <w:rsid w:val="0D0D4072"/>
    <w:rsid w:val="228C5AFA"/>
    <w:rsid w:val="5B783A70"/>
    <w:rsid w:val="63D51B88"/>
    <w:rsid w:val="70F94BF3"/>
    <w:rsid w:val="7B942F22"/>
    <w:rsid w:val="FD504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362</Words>
  <Characters>1963</Characters>
  <Lines>0</Lines>
  <Paragraphs>0</Paragraphs>
  <TotalTime>15</TotalTime>
  <ScaleCrop>false</ScaleCrop>
  <LinksUpToDate>false</LinksUpToDate>
  <CharactersWithSpaces>2320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2022-04-14T18:33:00Z</dcterms:created>
  <dc:creator>lenovo</dc:creator>
  <cp:lastModifiedBy>许新雨</cp:lastModifiedBy>
  <dcterms:modified xsi:type="dcterms:W3CDTF">2025-03-03T14:03:07Z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D17F15DDFC0C5CD42E910F67D6F58A48_42</vt:lpwstr>
  </property>
  <property fmtid="{D5CDD505-2E9C-101B-9397-08002B2CF9AE}" pid="4" name="KSOTemplateDocerSaveRecord">
    <vt:lpwstr>eyJoZGlkIjoiN2JjYzA3MGQzNDI1ODgwOWJkMmQwNjJlOGNmYTI2MDYiLCJ1c2VySWQiOiI4NzE2ODU5MjkifQ==</vt:lpwstr>
  </property>
</Properties>
</file>